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276" w:lineRule="auto"/>
        <w:ind w:firstLine="420"/>
      </w:pPr>
      <w:bookmarkStart w:id="0" w:name="_Toc13089"/>
      <w:bookmarkStart w:id="1" w:name="_Toc350426940"/>
      <w:r>
        <w:rPr>
          <w:rFonts w:hint="eastAsia"/>
        </w:rPr>
        <w:t>体育部</w:t>
      </w:r>
      <w:bookmarkEnd w:id="0"/>
      <w:bookmarkEnd w:id="1"/>
    </w:p>
    <w:p>
      <w:pPr>
        <w:pStyle w:val="7"/>
        <w:numPr>
          <w:ilvl w:val="0"/>
          <w:numId w:val="0"/>
        </w:numPr>
        <w:spacing w:line="276" w:lineRule="auto"/>
        <w:ind w:leftChars="0" w:firstLine="482" w:firstLineChars="200"/>
        <w:rPr>
          <w:rFonts w:eastAsia="仿宋_GB2312"/>
          <w:b/>
        </w:rPr>
      </w:pPr>
      <w:r>
        <w:rPr>
          <w:rFonts w:hint="eastAsia" w:eastAsia="仿宋_GB2312"/>
          <w:b/>
          <w:lang w:eastAsia="zh-CN"/>
        </w:rPr>
        <w:t>一、</w:t>
      </w:r>
      <w:r>
        <w:rPr>
          <w:rFonts w:hint="eastAsia" w:eastAsia="仿宋_GB2312"/>
          <w:b/>
        </w:rPr>
        <w:t>职能介绍</w:t>
      </w:r>
    </w:p>
    <w:p>
      <w:pPr>
        <w:spacing w:line="276" w:lineRule="auto"/>
        <w:ind w:firstLine="480"/>
        <w:rPr>
          <w:rFonts w:eastAsia="仿宋_GB2312"/>
          <w:sz w:val="24"/>
        </w:rPr>
      </w:pPr>
      <w:r>
        <w:rPr>
          <w:rFonts w:hint="eastAsia" w:eastAsia="仿宋_GB2312"/>
          <w:sz w:val="24"/>
        </w:rPr>
        <w:t>（一）负责学生课余体育活动等工作的计划和实施，通过组织指导各体育竞赛协会开展各项体育竞赛活动增强学生的身体素质。</w:t>
      </w:r>
    </w:p>
    <w:p>
      <w:pPr>
        <w:spacing w:line="276" w:lineRule="auto"/>
        <w:ind w:firstLine="480"/>
        <w:rPr>
          <w:rFonts w:eastAsia="仿宋_GB2312"/>
          <w:sz w:val="24"/>
        </w:rPr>
      </w:pPr>
      <w:r>
        <w:rPr>
          <w:rFonts w:hint="eastAsia" w:eastAsia="仿宋_GB2312"/>
          <w:sz w:val="24"/>
        </w:rPr>
        <w:t>（二）了解同学们对学院各类体育活动，体育工作的意见和要求，并与学院有关部门建立密切联系，积极进行沟通，以不断改善体育设施，丰富体育比赛活动，推动学院体育活动的开展。</w:t>
      </w:r>
    </w:p>
    <w:p>
      <w:pPr>
        <w:spacing w:line="276" w:lineRule="auto"/>
        <w:ind w:firstLine="480"/>
        <w:rPr>
          <w:rFonts w:eastAsia="仿宋_GB2312"/>
          <w:sz w:val="24"/>
        </w:rPr>
      </w:pPr>
      <w:r>
        <w:rPr>
          <w:rFonts w:hint="eastAsia" w:eastAsia="仿宋_GB2312"/>
          <w:sz w:val="24"/>
        </w:rPr>
        <w:t>（三）运用各种形式和途径宣传体育工作的重要性，增强同学的体育观念，积极创造条件，组织动员同学积极参加体育锻炼。</w:t>
      </w:r>
    </w:p>
    <w:p>
      <w:pPr>
        <w:spacing w:line="276" w:lineRule="auto"/>
        <w:ind w:firstLine="480"/>
        <w:rPr>
          <w:rFonts w:eastAsia="仿宋_GB2312"/>
          <w:sz w:val="24"/>
        </w:rPr>
      </w:pPr>
    </w:p>
    <w:p>
      <w:pPr>
        <w:numPr>
          <w:ilvl w:val="0"/>
          <w:numId w:val="1"/>
        </w:numPr>
        <w:spacing w:line="276" w:lineRule="auto"/>
        <w:ind w:firstLine="480"/>
        <w:rPr>
          <w:rFonts w:eastAsia="仿宋_GB2312"/>
          <w:b/>
          <w:sz w:val="24"/>
        </w:rPr>
      </w:pPr>
      <w:r>
        <w:rPr>
          <w:rFonts w:hint="eastAsia" w:eastAsia="仿宋_GB2312"/>
          <w:b/>
          <w:sz w:val="24"/>
        </w:rPr>
        <w:t>工作目标</w:t>
      </w:r>
    </w:p>
    <w:p>
      <w:pPr>
        <w:pStyle w:val="2"/>
        <w:spacing w:line="276" w:lineRule="auto"/>
        <w:ind w:firstLine="360" w:firstLineChars="150"/>
        <w:rPr>
          <w:rFonts w:ascii="Times New Roman" w:hAnsi="Times New Roman" w:eastAsia="仿宋_GB2312"/>
          <w:sz w:val="24"/>
        </w:rPr>
      </w:pPr>
      <w:r>
        <w:rPr>
          <w:rFonts w:hint="eastAsia" w:ascii="Times New Roman" w:hAnsi="Times New Roman" w:eastAsia="仿宋_GB2312"/>
          <w:sz w:val="24"/>
        </w:rPr>
        <w:t>积极与其他兄弟院校开展体育联谊活动，促进各院校之间的交流。协助学生会其他部门开展工作，共同完成学生会的各项任务。开展丰富多彩的体育活动，建设学校里富有体育特色的学院。</w:t>
      </w:r>
    </w:p>
    <w:p>
      <w:pPr>
        <w:pStyle w:val="2"/>
        <w:spacing w:line="276" w:lineRule="auto"/>
        <w:ind w:firstLine="360" w:firstLineChars="150"/>
        <w:rPr>
          <w:rFonts w:ascii="Times New Roman" w:hAnsi="Times New Roman" w:eastAsia="仿宋_GB2312"/>
          <w:sz w:val="24"/>
        </w:rPr>
      </w:pPr>
    </w:p>
    <w:p>
      <w:pPr>
        <w:spacing w:line="276" w:lineRule="auto"/>
        <w:ind w:firstLine="480"/>
        <w:jc w:val="left"/>
        <w:rPr>
          <w:rFonts w:eastAsia="仿宋_GB2312"/>
          <w:b/>
          <w:sz w:val="24"/>
        </w:rPr>
      </w:pPr>
      <w:r>
        <w:rPr>
          <w:rFonts w:hint="eastAsia" w:eastAsia="仿宋_GB2312"/>
          <w:b/>
          <w:sz w:val="24"/>
        </w:rPr>
        <w:t>三、部门各项相关制度</w:t>
      </w:r>
    </w:p>
    <w:p>
      <w:pPr>
        <w:spacing w:line="276" w:lineRule="auto"/>
        <w:ind w:firstLine="480"/>
        <w:rPr>
          <w:rFonts w:eastAsia="仿宋_GB2312"/>
          <w:bCs/>
          <w:sz w:val="24"/>
        </w:rPr>
      </w:pPr>
      <w:r>
        <w:rPr>
          <w:rFonts w:hint="eastAsia" w:eastAsia="仿宋_GB2312"/>
          <w:bCs/>
          <w:sz w:val="24"/>
        </w:rPr>
        <w:t>1. 招新工作制度</w:t>
      </w:r>
    </w:p>
    <w:p>
      <w:pPr>
        <w:spacing w:line="276" w:lineRule="auto"/>
        <w:ind w:firstLine="480"/>
        <w:rPr>
          <w:rFonts w:eastAsia="仿宋_GB2312"/>
          <w:sz w:val="24"/>
        </w:rPr>
      </w:pPr>
      <w:r>
        <w:rPr>
          <w:rFonts w:hint="eastAsia" w:eastAsia="仿宋_GB2312"/>
          <w:sz w:val="24"/>
        </w:rPr>
        <w:t>（1）宣讲要求：</w:t>
      </w:r>
    </w:p>
    <w:p>
      <w:pPr>
        <w:spacing w:line="276" w:lineRule="auto"/>
        <w:ind w:left="660" w:leftChars="200" w:hanging="240" w:hangingChars="100"/>
        <w:rPr>
          <w:rFonts w:eastAsia="仿宋_GB2312"/>
          <w:sz w:val="24"/>
        </w:rPr>
      </w:pPr>
      <w:r>
        <w:rPr>
          <w:rFonts w:hint="eastAsia" w:eastAsia="仿宋_GB2312" w:cs="宋体"/>
          <w:color w:val="000000"/>
          <w:kern w:val="0"/>
          <w:sz w:val="24"/>
          <w:szCs w:val="21"/>
        </w:rPr>
        <w:t>①</w:t>
      </w:r>
      <w:r>
        <w:rPr>
          <w:rFonts w:eastAsia="仿宋_GB2312"/>
          <w:sz w:val="24"/>
        </w:rPr>
        <w:t>PPT</w:t>
      </w:r>
      <w:r>
        <w:rPr>
          <w:rFonts w:hint="eastAsia" w:eastAsia="仿宋_GB2312"/>
          <w:sz w:val="24"/>
        </w:rPr>
        <w:t>的讲解:主要内容为前一个学期部门举办的活动以及内部成员组织的活动，宣传部门文化。</w:t>
      </w:r>
    </w:p>
    <w:p>
      <w:pPr>
        <w:spacing w:line="276" w:lineRule="auto"/>
        <w:ind w:firstLine="480" w:firstLineChars="200"/>
        <w:rPr>
          <w:rFonts w:eastAsia="仿宋_GB2312"/>
          <w:sz w:val="24"/>
        </w:rPr>
      </w:pPr>
      <w:r>
        <w:rPr>
          <w:rFonts w:hint="eastAsia" w:eastAsia="仿宋_GB2312" w:cs="宋体"/>
          <w:color w:val="000000"/>
          <w:kern w:val="0"/>
          <w:sz w:val="24"/>
          <w:szCs w:val="21"/>
        </w:rPr>
        <w:t>②</w:t>
      </w:r>
      <w:r>
        <w:rPr>
          <w:rFonts w:hint="eastAsia" w:eastAsia="仿宋_GB2312"/>
          <w:sz w:val="24"/>
        </w:rPr>
        <w:t>部门介绍:主要介绍部门的制度、宗旨以及职能，以及啦啦队的管理。</w:t>
      </w:r>
    </w:p>
    <w:p>
      <w:pPr>
        <w:spacing w:line="276" w:lineRule="auto"/>
        <w:ind w:firstLine="480"/>
        <w:rPr>
          <w:rFonts w:eastAsia="仿宋_GB2312"/>
          <w:sz w:val="24"/>
        </w:rPr>
      </w:pPr>
      <w:r>
        <w:rPr>
          <w:rFonts w:hint="eastAsia" w:eastAsia="仿宋_GB2312"/>
          <w:sz w:val="24"/>
        </w:rPr>
        <w:t>（2）面试要求：</w:t>
      </w:r>
    </w:p>
    <w:p>
      <w:pPr>
        <w:spacing w:line="276" w:lineRule="auto"/>
        <w:ind w:firstLine="480"/>
        <w:rPr>
          <w:rFonts w:eastAsia="仿宋_GB2312"/>
          <w:color w:val="000000"/>
          <w:sz w:val="24"/>
        </w:rPr>
      </w:pPr>
      <w:r>
        <w:rPr>
          <w:rFonts w:hint="eastAsia" w:eastAsia="仿宋_GB2312"/>
          <w:color w:val="000000"/>
          <w:sz w:val="24"/>
        </w:rPr>
        <w:t>招新人数为</w:t>
      </w:r>
      <w:r>
        <w:rPr>
          <w:rFonts w:eastAsia="仿宋_GB2312"/>
          <w:color w:val="000000"/>
          <w:sz w:val="24"/>
        </w:rPr>
        <w:t>5—</w:t>
      </w:r>
      <w:r>
        <w:rPr>
          <w:rFonts w:hint="eastAsia" w:eastAsia="仿宋_GB2312"/>
          <w:color w:val="000000"/>
          <w:sz w:val="24"/>
        </w:rPr>
        <w:t>7人，主要选拔以面试者的热情以及责任感为主，经验以及能力为辅，通过部门成员民主投票决定是否录用。</w:t>
      </w:r>
    </w:p>
    <w:p>
      <w:pPr>
        <w:spacing w:line="276" w:lineRule="auto"/>
        <w:ind w:firstLine="480"/>
        <w:rPr>
          <w:rFonts w:eastAsia="仿宋_GB2312"/>
          <w:sz w:val="24"/>
        </w:rPr>
      </w:pPr>
    </w:p>
    <w:p>
      <w:pPr>
        <w:spacing w:line="276" w:lineRule="auto"/>
        <w:ind w:firstLine="480"/>
        <w:rPr>
          <w:rFonts w:eastAsia="仿宋_GB2312"/>
          <w:bCs/>
          <w:sz w:val="24"/>
        </w:rPr>
      </w:pPr>
      <w:r>
        <w:rPr>
          <w:rFonts w:hint="eastAsia" w:eastAsia="仿宋_GB2312"/>
          <w:bCs/>
          <w:sz w:val="24"/>
        </w:rPr>
        <w:t>2. 部门建设制度</w:t>
      </w:r>
    </w:p>
    <w:p>
      <w:pPr>
        <w:spacing w:line="276" w:lineRule="auto"/>
        <w:ind w:firstLine="480"/>
        <w:rPr>
          <w:rFonts w:eastAsia="仿宋_GB2312"/>
          <w:sz w:val="24"/>
        </w:rPr>
      </w:pPr>
      <w:r>
        <w:rPr>
          <w:rFonts w:hint="eastAsia" w:eastAsia="仿宋_GB2312"/>
          <w:sz w:val="24"/>
        </w:rPr>
        <w:t>（1）会议制度：</w:t>
      </w:r>
    </w:p>
    <w:p>
      <w:pPr>
        <w:spacing w:line="276" w:lineRule="auto"/>
        <w:ind w:left="666" w:leftChars="203" w:hanging="240" w:hangingChars="100"/>
        <w:rPr>
          <w:rFonts w:eastAsia="仿宋_GB2312"/>
          <w:sz w:val="24"/>
        </w:rPr>
      </w:pPr>
      <w:r>
        <w:rPr>
          <w:rFonts w:hint="eastAsia" w:eastAsia="仿宋_GB2312" w:cs="宋体"/>
          <w:color w:val="000000"/>
          <w:kern w:val="0"/>
          <w:sz w:val="24"/>
          <w:szCs w:val="21"/>
        </w:rPr>
        <w:t>①</w:t>
      </w:r>
      <w:r>
        <w:rPr>
          <w:rFonts w:hint="eastAsia" w:eastAsia="仿宋_GB2312"/>
          <w:sz w:val="24"/>
        </w:rPr>
        <w:t>通知到位，会议通知由部长直接下达，由内建人员负责进行通知，确保通</w:t>
      </w:r>
    </w:p>
    <w:p>
      <w:pPr>
        <w:spacing w:line="276" w:lineRule="auto"/>
        <w:ind w:firstLine="720" w:firstLineChars="300"/>
        <w:rPr>
          <w:rFonts w:eastAsia="仿宋_GB2312"/>
          <w:sz w:val="24"/>
        </w:rPr>
      </w:pPr>
      <w:r>
        <w:rPr>
          <w:rFonts w:hint="eastAsia" w:eastAsia="仿宋_GB2312"/>
          <w:sz w:val="24"/>
        </w:rPr>
        <w:t>知到位；</w:t>
      </w:r>
    </w:p>
    <w:p>
      <w:pPr>
        <w:spacing w:line="276" w:lineRule="auto"/>
        <w:ind w:firstLine="424" w:firstLineChars="177"/>
        <w:rPr>
          <w:rFonts w:eastAsia="仿宋_GB2312"/>
          <w:sz w:val="24"/>
        </w:rPr>
      </w:pPr>
      <w:r>
        <w:rPr>
          <w:rFonts w:hint="eastAsia" w:eastAsia="仿宋_GB2312" w:cs="宋体"/>
          <w:color w:val="000000"/>
          <w:kern w:val="0"/>
          <w:sz w:val="24"/>
          <w:szCs w:val="21"/>
        </w:rPr>
        <w:t>②</w:t>
      </w:r>
      <w:r>
        <w:rPr>
          <w:rFonts w:hint="eastAsia" w:eastAsia="仿宋_GB2312"/>
          <w:sz w:val="24"/>
        </w:rPr>
        <w:t>按时与会，无特殊情况发生，任何成员都要准时参加会议；</w:t>
      </w:r>
    </w:p>
    <w:p>
      <w:pPr>
        <w:spacing w:line="276" w:lineRule="auto"/>
        <w:ind w:left="673" w:leftChars="206" w:hanging="240" w:hangingChars="100"/>
        <w:rPr>
          <w:rFonts w:eastAsia="仿宋_GB2312"/>
          <w:sz w:val="24"/>
        </w:rPr>
      </w:pPr>
      <w:r>
        <w:rPr>
          <w:rFonts w:hint="eastAsia" w:eastAsia="仿宋_GB2312"/>
          <w:sz w:val="24"/>
        </w:rPr>
        <w:t>③民主发言，会议应确保公平民主，提倡积极发言，争取高效优质的完成会议要求；</w:t>
      </w:r>
    </w:p>
    <w:p>
      <w:pPr>
        <w:spacing w:line="276" w:lineRule="auto"/>
        <w:ind w:left="660" w:leftChars="200" w:hanging="240" w:hangingChars="100"/>
        <w:rPr>
          <w:rFonts w:eastAsia="仿宋_GB2312"/>
          <w:sz w:val="24"/>
        </w:rPr>
      </w:pPr>
      <w:r>
        <w:rPr>
          <w:rStyle w:val="8"/>
          <w:rFonts w:hint="eastAsia" w:eastAsia="仿宋_GB2312" w:cs="宋体"/>
          <w:color w:val="000000"/>
          <w:sz w:val="24"/>
          <w:szCs w:val="21"/>
        </w:rPr>
        <w:t>④</w:t>
      </w:r>
      <w:r>
        <w:rPr>
          <w:rFonts w:hint="eastAsia" w:eastAsia="仿宋_GB2312"/>
          <w:sz w:val="24"/>
        </w:rPr>
        <w:t>会后完善，专人进行会议记录，鼓励各成员在实践中发现问题并提出问题，完善会议内容。</w:t>
      </w:r>
    </w:p>
    <w:p>
      <w:pPr>
        <w:spacing w:line="276" w:lineRule="auto"/>
        <w:ind w:firstLine="480"/>
        <w:rPr>
          <w:rFonts w:eastAsia="仿宋_GB2312"/>
          <w:sz w:val="24"/>
        </w:rPr>
      </w:pPr>
      <w:r>
        <w:rPr>
          <w:rFonts w:hint="eastAsia" w:eastAsia="仿宋_GB2312"/>
          <w:sz w:val="24"/>
        </w:rPr>
        <w:t>（2）考核制度：</w:t>
      </w:r>
    </w:p>
    <w:p>
      <w:pPr>
        <w:spacing w:line="276" w:lineRule="auto"/>
        <w:ind w:firstLine="480" w:firstLineChars="200"/>
        <w:jc w:val="left"/>
        <w:rPr>
          <w:rFonts w:eastAsia="仿宋_GB2312"/>
          <w:sz w:val="24"/>
        </w:rPr>
      </w:pPr>
      <w:r>
        <w:rPr>
          <w:rFonts w:hint="eastAsia" w:eastAsia="仿宋_GB2312" w:cs="宋体"/>
          <w:color w:val="000000"/>
          <w:kern w:val="0"/>
          <w:sz w:val="24"/>
          <w:szCs w:val="21"/>
        </w:rPr>
        <w:t>①</w:t>
      </w:r>
      <w:r>
        <w:rPr>
          <w:rFonts w:hint="eastAsia" w:eastAsia="仿宋_GB2312"/>
          <w:sz w:val="24"/>
        </w:rPr>
        <w:t>各成员都需了解以及掌握部门制度的相关内容，以便部门的正常运作；</w:t>
      </w:r>
    </w:p>
    <w:p>
      <w:pPr>
        <w:spacing w:line="276" w:lineRule="auto"/>
        <w:ind w:firstLine="480" w:firstLineChars="200"/>
        <w:jc w:val="left"/>
        <w:rPr>
          <w:rFonts w:eastAsia="仿宋_GB2312"/>
          <w:sz w:val="24"/>
        </w:rPr>
      </w:pPr>
      <w:r>
        <w:rPr>
          <w:rFonts w:hint="eastAsia" w:eastAsia="仿宋_GB2312" w:cs="宋体"/>
          <w:color w:val="000000"/>
          <w:kern w:val="0"/>
          <w:sz w:val="24"/>
          <w:szCs w:val="21"/>
        </w:rPr>
        <w:t>②</w:t>
      </w:r>
      <w:r>
        <w:rPr>
          <w:rFonts w:hint="eastAsia" w:eastAsia="仿宋_GB2312"/>
          <w:sz w:val="24"/>
        </w:rPr>
        <w:t>各成员需按时保质完成工作任务，确保组织活动顺利进行；</w:t>
      </w:r>
    </w:p>
    <w:p>
      <w:pPr>
        <w:spacing w:line="276" w:lineRule="auto"/>
        <w:ind w:left="719" w:leftChars="228" w:hanging="240" w:hangingChars="100"/>
        <w:jc w:val="left"/>
        <w:rPr>
          <w:rFonts w:eastAsia="仿宋_GB2312"/>
          <w:sz w:val="24"/>
        </w:rPr>
      </w:pPr>
      <w:r>
        <w:rPr>
          <w:rFonts w:hint="eastAsia" w:eastAsia="仿宋_GB2312"/>
          <w:sz w:val="24"/>
        </w:rPr>
        <w:t>③</w:t>
      </w:r>
      <w:r>
        <w:rPr>
          <w:rFonts w:hint="eastAsia" w:eastAsia="仿宋_GB2312" w:cs="宋体"/>
          <w:kern w:val="0"/>
          <w:sz w:val="24"/>
          <w:szCs w:val="21"/>
        </w:rPr>
        <w:t>认真执行学生会的考核制度，落实好人员之间的互评情况，做到公平、公开和公正，最大限度的做到考核的客观性。</w:t>
      </w:r>
    </w:p>
    <w:p>
      <w:pPr>
        <w:numPr>
          <w:ilvl w:val="0"/>
          <w:numId w:val="2"/>
        </w:numPr>
        <w:spacing w:line="276" w:lineRule="auto"/>
        <w:ind w:firstLine="480"/>
        <w:rPr>
          <w:rFonts w:eastAsia="仿宋_GB2312"/>
          <w:sz w:val="24"/>
        </w:rPr>
      </w:pPr>
      <w:r>
        <w:rPr>
          <w:rFonts w:hint="eastAsia" w:eastAsia="仿宋_GB2312"/>
          <w:sz w:val="24"/>
        </w:rPr>
        <w:t>奖惩制度：</w:t>
      </w:r>
    </w:p>
    <w:p>
      <w:pPr>
        <w:spacing w:line="276" w:lineRule="auto"/>
        <w:ind w:firstLine="480" w:firstLineChars="200"/>
        <w:jc w:val="left"/>
        <w:rPr>
          <w:rFonts w:eastAsia="仿宋_GB2312" w:cs="宋体"/>
          <w:kern w:val="0"/>
          <w:sz w:val="24"/>
          <w:szCs w:val="21"/>
        </w:rPr>
      </w:pPr>
      <w:r>
        <w:rPr>
          <w:rFonts w:hint="eastAsia" w:eastAsia="仿宋_GB2312" w:cs="宋体"/>
          <w:kern w:val="0"/>
          <w:sz w:val="24"/>
          <w:szCs w:val="21"/>
        </w:rPr>
        <w:t>进行民主选举，采用招聘、推荐以及民主选举相结合的办法进行，将干部举荐制和用人失误追查制相结合起来，可以破格选拔，打破层级关系；当人员不足时，可向主席团申请进行扩招。</w:t>
      </w:r>
    </w:p>
    <w:p>
      <w:pPr>
        <w:spacing w:line="276" w:lineRule="auto"/>
        <w:ind w:firstLine="480"/>
        <w:jc w:val="left"/>
        <w:rPr>
          <w:rFonts w:eastAsia="仿宋_GB2312" w:cs="宋体"/>
          <w:kern w:val="0"/>
          <w:sz w:val="24"/>
          <w:szCs w:val="21"/>
        </w:rPr>
      </w:pPr>
    </w:p>
    <w:p>
      <w:pPr>
        <w:spacing w:line="276" w:lineRule="auto"/>
        <w:ind w:firstLine="480"/>
        <w:rPr>
          <w:rFonts w:eastAsia="仿宋_GB2312"/>
          <w:bCs/>
          <w:sz w:val="24"/>
        </w:rPr>
      </w:pPr>
      <w:r>
        <w:rPr>
          <w:rFonts w:hint="eastAsia" w:eastAsia="仿宋_GB2312"/>
          <w:bCs/>
          <w:sz w:val="24"/>
        </w:rPr>
        <w:t>3. 人员培训制度</w:t>
      </w:r>
    </w:p>
    <w:p>
      <w:pPr>
        <w:spacing w:line="276" w:lineRule="auto"/>
        <w:ind w:firstLine="480"/>
        <w:rPr>
          <w:rFonts w:eastAsia="仿宋_GB2312"/>
          <w:sz w:val="24"/>
        </w:rPr>
      </w:pPr>
      <w:r>
        <w:rPr>
          <w:rFonts w:hint="eastAsia" w:eastAsia="仿宋_GB2312"/>
          <w:sz w:val="24"/>
        </w:rPr>
        <w:t>（1）意识培训：对每位成员的各项意识进行强化：</w:t>
      </w:r>
      <w:r>
        <w:rPr>
          <w:rFonts w:hint="eastAsia" w:eastAsia="仿宋_GB2312" w:cs="宋体"/>
          <w:kern w:val="0"/>
          <w:sz w:val="24"/>
        </w:rPr>
        <w:t>第一，服务意识，通过开展各种有效的服务活动，以此凝聚同学团结同学，增强工作的说服力和引导性；第二，责任意识，建立责任协调机制，做到权责分明，增强人员的责任感；第三，部门意识，有意识的开展部门内部活动，增强成员的凝聚力和部门归属感、认同感，做到人员的目标与组织目标一致，从而更好地开展部门工作。</w:t>
      </w:r>
    </w:p>
    <w:p>
      <w:pPr>
        <w:spacing w:line="276" w:lineRule="auto"/>
        <w:ind w:firstLine="480"/>
        <w:rPr>
          <w:rFonts w:eastAsia="仿宋_GB2312"/>
          <w:sz w:val="24"/>
        </w:rPr>
      </w:pPr>
      <w:r>
        <w:rPr>
          <w:rFonts w:hint="eastAsia" w:eastAsia="仿宋_GB2312"/>
          <w:sz w:val="24"/>
        </w:rPr>
        <w:t>（2）技能培训：</w:t>
      </w:r>
      <w:r>
        <w:rPr>
          <w:rFonts w:hint="eastAsia" w:eastAsia="仿宋_GB2312" w:cs="宋体"/>
          <w:kern w:val="0"/>
          <w:sz w:val="24"/>
        </w:rPr>
        <w:t>主要是从本部门的工作需求出发，培养及增强部门人员的工作技能，以指导为主，监督为辅；分析不同人员的特点，进行合理的分工，做到不同的活动有不同的负责人，从而更好地锻炼和提高成员能力。</w:t>
      </w:r>
    </w:p>
    <w:p>
      <w:pPr>
        <w:spacing w:line="276" w:lineRule="auto"/>
        <w:ind w:firstLine="480"/>
        <w:rPr>
          <w:rFonts w:eastAsia="仿宋_GB2312"/>
          <w:sz w:val="24"/>
        </w:rPr>
      </w:pPr>
      <w:r>
        <w:rPr>
          <w:rFonts w:hint="eastAsia" w:eastAsia="仿宋_GB2312"/>
          <w:sz w:val="24"/>
        </w:rPr>
        <w:t>（3）创新意识：</w:t>
      </w:r>
      <w:r>
        <w:rPr>
          <w:rFonts w:hint="eastAsia" w:eastAsia="仿宋_GB2312" w:cs="AdobeHeitiStd-Regular"/>
          <w:kern w:val="0"/>
          <w:sz w:val="24"/>
        </w:rPr>
        <w:t>在平时的工作中，要给人员多一些自主空间，经常鼓励人员发扬独立思考、敢想敢干的精神作风，在部门管理中保持一种开放的态度。特别是在体育活动中，要在形式上和内容上有新意，有特色，有创意，吸引更多的同学参加，丰富同学们的课余生活，体现大学生活的多样性。要创新就一定要包容失误，对于创新带来的失误，要以激励代替批评。</w:t>
      </w:r>
    </w:p>
    <w:p>
      <w:pPr>
        <w:spacing w:line="276" w:lineRule="auto"/>
        <w:ind w:firstLine="480"/>
        <w:rPr>
          <w:rFonts w:eastAsia="仿宋_GB2312" w:cs="AdobeHeitiStd-Regular"/>
          <w:kern w:val="0"/>
          <w:sz w:val="24"/>
        </w:rPr>
      </w:pPr>
      <w:r>
        <w:rPr>
          <w:rFonts w:hint="eastAsia" w:eastAsia="仿宋_GB2312"/>
          <w:sz w:val="24"/>
        </w:rPr>
        <w:t>（4）协调能力：</w:t>
      </w:r>
      <w:r>
        <w:rPr>
          <w:rFonts w:hint="eastAsia" w:eastAsia="仿宋_GB2312" w:cs="AdobeHeitiStd-Regular"/>
          <w:kern w:val="0"/>
          <w:sz w:val="24"/>
        </w:rPr>
        <w:t>尤其需要注重学习与工作的协调，倡导并指导成员以学习为主，注意统筹兼顾，提高工作学习效率，合理充分利用时间，努力做到学习与工作的平衡。</w:t>
      </w:r>
    </w:p>
    <w:p>
      <w:pPr>
        <w:spacing w:line="276" w:lineRule="auto"/>
        <w:ind w:firstLine="480"/>
        <w:rPr>
          <w:rFonts w:eastAsia="仿宋_GB2312" w:cs="AdobeHeitiStd-Regular"/>
          <w:kern w:val="0"/>
          <w:sz w:val="24"/>
        </w:rPr>
      </w:pPr>
    </w:p>
    <w:p>
      <w:pPr>
        <w:spacing w:line="276" w:lineRule="auto"/>
        <w:ind w:firstLine="480"/>
        <w:rPr>
          <w:rFonts w:eastAsia="仿宋_GB2312"/>
          <w:bCs/>
          <w:sz w:val="24"/>
        </w:rPr>
      </w:pPr>
      <w:r>
        <w:rPr>
          <w:rFonts w:hint="eastAsia" w:eastAsia="仿宋_GB2312"/>
          <w:bCs/>
          <w:sz w:val="24"/>
        </w:rPr>
        <w:t>4. 部门资料制度</w:t>
      </w:r>
    </w:p>
    <w:p>
      <w:pPr>
        <w:spacing w:line="276" w:lineRule="auto"/>
        <w:ind w:firstLine="480"/>
        <w:rPr>
          <w:rFonts w:eastAsia="仿宋_GB2312"/>
          <w:color w:val="000000"/>
          <w:sz w:val="24"/>
        </w:rPr>
      </w:pPr>
      <w:r>
        <w:rPr>
          <w:rFonts w:hint="eastAsia" w:eastAsia="仿宋_GB2312"/>
          <w:sz w:val="24"/>
        </w:rPr>
        <w:t>（1）资料管理：对关于本部门或学生会的资料应统一收集，分类管理；活动资料主要有：策划书、参赛人员名单、获奖情况、活动照片以及活动总结等等，</w:t>
      </w:r>
      <w:r>
        <w:rPr>
          <w:rFonts w:hint="eastAsia" w:eastAsia="仿宋_GB2312"/>
          <w:color w:val="000000"/>
          <w:sz w:val="24"/>
        </w:rPr>
        <w:t>要保存好所有资料（尤其要注意资料电子档的保存），</w:t>
      </w:r>
      <w:r>
        <w:rPr>
          <w:rFonts w:eastAsia="仿宋_GB2312"/>
          <w:color w:val="000000"/>
          <w:sz w:val="24"/>
        </w:rPr>
        <w:t>并上传</w:t>
      </w:r>
      <w:r>
        <w:rPr>
          <w:rFonts w:hint="eastAsia" w:eastAsia="仿宋_GB2312"/>
          <w:color w:val="000000"/>
          <w:sz w:val="24"/>
        </w:rPr>
        <w:t>于部门</w:t>
      </w:r>
      <w:r>
        <w:rPr>
          <w:rFonts w:eastAsia="仿宋_GB2312"/>
          <w:color w:val="000000"/>
          <w:sz w:val="24"/>
        </w:rPr>
        <w:t>网盘中</w:t>
      </w:r>
      <w:r>
        <w:rPr>
          <w:rFonts w:hint="eastAsia" w:eastAsia="仿宋_GB2312"/>
          <w:color w:val="000000"/>
          <w:sz w:val="24"/>
        </w:rPr>
        <w:t>保存，以便开展部门工作的连续性。</w:t>
      </w:r>
    </w:p>
    <w:p>
      <w:pPr>
        <w:spacing w:line="276" w:lineRule="auto"/>
        <w:ind w:firstLine="480"/>
        <w:rPr>
          <w:rFonts w:eastAsia="仿宋_GB2312"/>
          <w:color w:val="000000"/>
          <w:sz w:val="24"/>
        </w:rPr>
      </w:pPr>
      <w:r>
        <w:rPr>
          <w:rFonts w:hint="eastAsia" w:eastAsia="仿宋_GB2312"/>
          <w:color w:val="000000"/>
          <w:sz w:val="24"/>
        </w:rPr>
        <w:t>（2）资料传承：前一届负责保存资料的人员需及时把部门相关资料上传</w:t>
      </w:r>
      <w:r>
        <w:rPr>
          <w:rFonts w:eastAsia="仿宋_GB2312"/>
          <w:color w:val="000000"/>
          <w:sz w:val="24"/>
        </w:rPr>
        <w:t>于部门网盘</w:t>
      </w:r>
      <w:r>
        <w:rPr>
          <w:rFonts w:hint="eastAsia" w:eastAsia="仿宋_GB2312"/>
          <w:color w:val="000000"/>
          <w:sz w:val="24"/>
        </w:rPr>
        <w:t>，以传给下一届的部门人员，做好交接工作，以便下一届部门人员工作的开展。</w:t>
      </w:r>
    </w:p>
    <w:p>
      <w:pPr>
        <w:spacing w:line="276" w:lineRule="auto"/>
        <w:ind w:firstLine="480"/>
        <w:rPr>
          <w:rFonts w:hint="eastAsia" w:eastAsia="仿宋_GB2312"/>
          <w:sz w:val="24"/>
        </w:rPr>
      </w:pPr>
    </w:p>
    <w:p>
      <w:pPr>
        <w:spacing w:line="276" w:lineRule="auto"/>
        <w:ind w:firstLine="480"/>
        <w:rPr>
          <w:rFonts w:hint="eastAsia" w:eastAsia="仿宋_GB2312"/>
          <w:b/>
          <w:bCs/>
          <w:sz w:val="24"/>
          <w:lang w:eastAsia="zh-CN"/>
        </w:rPr>
      </w:pPr>
      <w:r>
        <w:rPr>
          <w:rFonts w:hint="eastAsia" w:eastAsia="仿宋_GB2312"/>
          <w:b/>
          <w:bCs/>
          <w:sz w:val="24"/>
          <w:lang w:eastAsia="zh-CN"/>
        </w:rPr>
        <w:t>四、本部门年度系列活动</w:t>
      </w:r>
    </w:p>
    <w:tbl>
      <w:tblPr>
        <w:tblStyle w:val="5"/>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4"/>
        <w:gridCol w:w="2324"/>
        <w:gridCol w:w="1704"/>
        <w:gridCol w:w="1704"/>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widowControl w:val="0"/>
              <w:spacing w:before="0" w:beforeAutospacing="0" w:after="0" w:afterAutospacing="0" w:line="276" w:lineRule="auto"/>
              <w:jc w:val="center"/>
              <w:rPr>
                <w:rFonts w:eastAsia="仿宋_GB2312"/>
                <w:b/>
              </w:rPr>
            </w:pPr>
            <w:r>
              <w:rPr>
                <w:rFonts w:hint="eastAsia" w:ascii="Calibri" w:hAnsi="Calibri" w:eastAsia="仿宋_GB2312" w:cs="仿宋_GB2312"/>
                <w:b/>
                <w:kern w:val="2"/>
                <w:lang w:bidi="ar"/>
              </w:rPr>
              <w:t>时间</w:t>
            </w:r>
          </w:p>
        </w:tc>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widowControl w:val="0"/>
              <w:spacing w:before="0" w:beforeAutospacing="0" w:after="0" w:afterAutospacing="0" w:line="276" w:lineRule="auto"/>
              <w:jc w:val="center"/>
              <w:rPr>
                <w:rFonts w:eastAsia="仿宋_GB2312"/>
                <w:b/>
              </w:rPr>
            </w:pPr>
            <w:r>
              <w:rPr>
                <w:rFonts w:hint="eastAsia" w:ascii="Calibri" w:hAnsi="Calibri" w:eastAsia="仿宋_GB2312" w:cs="仿宋_GB2312"/>
                <w:b/>
                <w:kern w:val="2"/>
                <w:lang w:bidi="ar"/>
              </w:rPr>
              <w:t>活动名称</w:t>
            </w: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widowControl w:val="0"/>
              <w:spacing w:before="0" w:beforeAutospacing="0" w:after="0" w:afterAutospacing="0" w:line="276" w:lineRule="auto"/>
              <w:jc w:val="center"/>
              <w:rPr>
                <w:rFonts w:hint="eastAsia" w:ascii="Calibri" w:hAnsi="Calibri" w:eastAsia="仿宋_GB2312" w:cs="仿宋_GB2312"/>
                <w:b/>
                <w:kern w:val="2"/>
                <w:lang w:eastAsia="zh-CN" w:bidi="ar"/>
              </w:rPr>
            </w:pPr>
            <w:r>
              <w:rPr>
                <w:rFonts w:hint="eastAsia" w:ascii="Calibri" w:hAnsi="Calibri" w:eastAsia="仿宋_GB2312" w:cs="仿宋_GB2312"/>
                <w:b/>
                <w:kern w:val="2"/>
                <w:lang w:eastAsia="zh-CN" w:bidi="ar"/>
              </w:rPr>
              <w:t>参与人数</w:t>
            </w: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widowControl w:val="0"/>
              <w:spacing w:before="0" w:beforeAutospacing="0" w:after="0" w:afterAutospacing="0" w:line="276" w:lineRule="auto"/>
              <w:jc w:val="center"/>
              <w:rPr>
                <w:rFonts w:hint="eastAsia" w:ascii="Calibri" w:hAnsi="Calibri" w:eastAsia="仿宋_GB2312" w:cs="仿宋_GB2312"/>
                <w:b/>
                <w:kern w:val="2"/>
                <w:lang w:eastAsia="zh-CN" w:bidi="ar"/>
              </w:rPr>
            </w:pPr>
            <w:r>
              <w:rPr>
                <w:rFonts w:hint="eastAsia" w:ascii="Calibri" w:hAnsi="Calibri" w:eastAsia="仿宋_GB2312" w:cs="仿宋_GB2312"/>
                <w:b/>
                <w:kern w:val="2"/>
                <w:lang w:eastAsia="zh-CN" w:bidi="ar"/>
              </w:rPr>
              <w:t>预算经费</w:t>
            </w: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widowControl w:val="0"/>
              <w:spacing w:before="0" w:beforeAutospacing="0" w:after="0" w:afterAutospacing="0" w:line="276" w:lineRule="auto"/>
              <w:jc w:val="center"/>
              <w:rPr>
                <w:rFonts w:hint="eastAsia" w:ascii="Calibri" w:hAnsi="Calibri" w:eastAsia="仿宋_GB2312" w:cs="仿宋_GB2312"/>
                <w:b/>
                <w:kern w:val="2"/>
                <w:lang w:eastAsia="zh-CN" w:bidi="ar"/>
              </w:rPr>
            </w:pPr>
            <w:r>
              <w:rPr>
                <w:rFonts w:hint="eastAsia" w:ascii="Calibri" w:hAnsi="Calibri" w:eastAsia="仿宋_GB2312" w:cs="仿宋_GB2312"/>
                <w:b/>
                <w:kern w:val="2"/>
                <w:lang w:eastAsia="zh-CN" w:bidi="ar"/>
              </w:rPr>
              <w:t>活动级别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widowControl w:val="0"/>
              <w:spacing w:before="0" w:beforeAutospacing="0" w:after="0" w:afterAutospacing="0" w:line="276" w:lineRule="auto"/>
              <w:jc w:val="center"/>
              <w:rPr>
                <w:rFonts w:eastAsia="仿宋_GB2312"/>
                <w:bCs/>
                <w:color w:val="FF0000"/>
              </w:rPr>
            </w:pPr>
            <w:r>
              <w:rPr>
                <w:rFonts w:hint="eastAsia" w:ascii="Calibri" w:hAnsi="Calibri" w:eastAsia="仿宋_GB2312" w:cs="仿宋_GB2312"/>
                <w:bCs/>
                <w:color w:val="FF0000"/>
                <w:kern w:val="2"/>
                <w:lang w:val="en-US" w:eastAsia="zh-CN" w:bidi="ar"/>
              </w:rPr>
              <w:t>3</w:t>
            </w:r>
            <w:bookmarkStart w:id="2" w:name="_GoBack"/>
            <w:bookmarkEnd w:id="2"/>
            <w:r>
              <w:rPr>
                <w:rFonts w:hint="eastAsia" w:ascii="Calibri" w:hAnsi="Calibri" w:eastAsia="仿宋_GB2312" w:cs="仿宋_GB2312"/>
                <w:bCs/>
                <w:color w:val="FF0000"/>
                <w:kern w:val="2"/>
                <w:lang w:bidi="ar"/>
              </w:rPr>
              <w:t>月</w:t>
            </w:r>
          </w:p>
        </w:tc>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widowControl w:val="0"/>
              <w:spacing w:before="0" w:beforeAutospacing="0" w:after="0" w:afterAutospacing="0" w:line="276" w:lineRule="auto"/>
              <w:jc w:val="center"/>
              <w:rPr>
                <w:rFonts w:eastAsia="仿宋_GB2312"/>
                <w:b/>
                <w:color w:val="FF0000"/>
              </w:rPr>
            </w:pPr>
            <w:r>
              <w:rPr>
                <w:rFonts w:hint="eastAsia" w:ascii="Calibri" w:hAnsi="Calibri" w:eastAsia="仿宋_GB2312" w:cs="仿宋_GB2312"/>
                <w:color w:val="FF0000"/>
                <w:kern w:val="2"/>
                <w:lang w:eastAsia="zh-CN" w:bidi="ar"/>
              </w:rPr>
              <w:t>体育节系列活动</w:t>
            </w: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widowControl w:val="0"/>
              <w:spacing w:before="0" w:beforeAutospacing="0" w:after="0" w:afterAutospacing="0" w:line="276" w:lineRule="auto"/>
              <w:jc w:val="center"/>
              <w:rPr>
                <w:rFonts w:hint="eastAsia" w:ascii="Calibri" w:hAnsi="Calibri" w:eastAsia="仿宋_GB2312" w:cs="仿宋_GB2312"/>
                <w:bCs/>
                <w:color w:val="FF0000"/>
                <w:kern w:val="2"/>
                <w:lang w:val="en-US" w:eastAsia="zh-CN" w:bidi="ar"/>
              </w:rPr>
            </w:pPr>
            <w:r>
              <w:rPr>
                <w:rFonts w:hint="eastAsia" w:ascii="Calibri" w:hAnsi="Calibri" w:eastAsia="仿宋_GB2312" w:cs="仿宋_GB2312"/>
                <w:bCs/>
                <w:color w:val="FF0000"/>
                <w:kern w:val="2"/>
                <w:lang w:val="en-US" w:eastAsia="zh-CN" w:bidi="ar"/>
              </w:rPr>
              <w:t>50人</w:t>
            </w: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widowControl w:val="0"/>
              <w:spacing w:before="0" w:beforeAutospacing="0" w:after="0" w:afterAutospacing="0" w:line="276" w:lineRule="auto"/>
              <w:jc w:val="center"/>
              <w:rPr>
                <w:rFonts w:hint="eastAsia" w:ascii="Calibri" w:hAnsi="Calibri" w:eastAsia="仿宋_GB2312" w:cs="仿宋_GB2312"/>
                <w:bCs/>
                <w:color w:val="FF0000"/>
                <w:kern w:val="2"/>
                <w:lang w:val="en-US" w:eastAsia="zh-CN" w:bidi="ar"/>
              </w:rPr>
            </w:pPr>
            <w:r>
              <w:rPr>
                <w:rFonts w:hint="eastAsia" w:ascii="Calibri" w:hAnsi="Calibri" w:eastAsia="仿宋_GB2312" w:cs="仿宋_GB2312"/>
                <w:bCs/>
                <w:color w:val="FF0000"/>
                <w:kern w:val="2"/>
                <w:lang w:val="en-US" w:eastAsia="zh-CN" w:bidi="ar"/>
              </w:rPr>
              <w:t>约500元</w:t>
            </w: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widowControl w:val="0"/>
              <w:spacing w:before="0" w:beforeAutospacing="0" w:after="0" w:afterAutospacing="0" w:line="276" w:lineRule="auto"/>
              <w:jc w:val="center"/>
              <w:rPr>
                <w:rFonts w:hint="eastAsia" w:ascii="Calibri" w:hAnsi="Calibri" w:eastAsia="仿宋_GB2312" w:cs="仿宋_GB2312"/>
                <w:bCs/>
                <w:color w:val="FF0000"/>
                <w:kern w:val="2"/>
                <w:lang w:eastAsia="zh-CN" w:bidi="ar"/>
              </w:rPr>
            </w:pPr>
            <w:r>
              <w:rPr>
                <w:rFonts w:hint="eastAsia" w:ascii="Calibri" w:hAnsi="Calibri" w:eastAsia="仿宋_GB2312" w:cs="仿宋_GB2312"/>
                <w:bCs/>
                <w:color w:val="FF0000"/>
                <w:kern w:val="2"/>
                <w:lang w:eastAsia="zh-CN" w:bidi="ar"/>
              </w:rPr>
              <w:t>院级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 w:val="20"/>
                <w:szCs w:val="20"/>
              </w:rPr>
            </w:pPr>
          </w:p>
        </w:tc>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widowControl w:val="0"/>
              <w:spacing w:before="0" w:beforeAutospacing="0" w:after="0" w:afterAutospacing="0" w:line="276" w:lineRule="auto"/>
              <w:jc w:val="center"/>
              <w:rPr>
                <w:rFonts w:eastAsia="仿宋_GB2312"/>
                <w:color w:val="000000"/>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widowControl w:val="0"/>
              <w:spacing w:before="0" w:beforeAutospacing="0" w:after="0" w:afterAutospacing="0" w:line="276" w:lineRule="auto"/>
              <w:jc w:val="center"/>
              <w:rPr>
                <w:rFonts w:hint="eastAsia" w:ascii="Calibri" w:hAnsi="Calibri" w:eastAsia="仿宋_GB2312" w:cs="仿宋_GB2312"/>
                <w:bCs/>
                <w:kern w:val="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 w:val="20"/>
                <w:szCs w:val="20"/>
              </w:rPr>
            </w:pPr>
          </w:p>
        </w:tc>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widowControl w:val="0"/>
              <w:spacing w:before="0" w:beforeAutospacing="0" w:after="0" w:afterAutospacing="0" w:line="276" w:lineRule="auto"/>
              <w:jc w:val="center"/>
              <w:rPr>
                <w:rFonts w:eastAsia="仿宋_GB2312"/>
                <w:color w:val="000000"/>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widowControl w:val="0"/>
              <w:spacing w:before="0" w:beforeAutospacing="0" w:after="0" w:afterAutospacing="0" w:line="276" w:lineRule="auto"/>
              <w:jc w:val="center"/>
              <w:rPr>
                <w:rFonts w:hint="eastAsia" w:ascii="Calibri" w:hAnsi="Calibri" w:eastAsia="仿宋_GB2312" w:cs="仿宋_GB2312"/>
                <w:bCs/>
                <w:kern w:val="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widowControl w:val="0"/>
              <w:spacing w:before="0" w:beforeAutospacing="0" w:after="0" w:afterAutospacing="0" w:line="276" w:lineRule="auto"/>
              <w:jc w:val="center"/>
              <w:rPr>
                <w:rFonts w:eastAsia="仿宋_GB2312"/>
                <w:bCs/>
              </w:rPr>
            </w:pPr>
          </w:p>
        </w:tc>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widowControl w:val="0"/>
              <w:spacing w:before="0" w:beforeAutospacing="0" w:after="0" w:afterAutospacing="0" w:line="276" w:lineRule="auto"/>
              <w:jc w:val="center"/>
              <w:rPr>
                <w:rFonts w:eastAsia="仿宋_GB2312"/>
                <w:color w:val="000000"/>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widowControl w:val="0"/>
              <w:spacing w:before="0" w:beforeAutospacing="0" w:after="0" w:afterAutospacing="0" w:line="276" w:lineRule="auto"/>
              <w:jc w:val="center"/>
              <w:rPr>
                <w:rFonts w:hint="eastAsia" w:ascii="Calibri" w:hAnsi="Calibri" w:eastAsia="仿宋_GB2312" w:cs="仿宋_GB2312"/>
                <w:bCs/>
                <w:kern w:val="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widowControl w:val="0"/>
              <w:spacing w:before="0" w:beforeAutospacing="0" w:after="0" w:afterAutospacing="0" w:line="276" w:lineRule="auto"/>
              <w:jc w:val="center"/>
              <w:rPr>
                <w:rFonts w:eastAsia="仿宋_GB2312"/>
                <w:bCs/>
              </w:rPr>
            </w:pPr>
          </w:p>
        </w:tc>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widowControl w:val="0"/>
              <w:spacing w:before="0" w:beforeAutospacing="0" w:after="0" w:afterAutospacing="0" w:line="276" w:lineRule="auto"/>
              <w:jc w:val="center"/>
              <w:rPr>
                <w:rFonts w:eastAsia="仿宋_GB2312"/>
                <w:color w:val="000000"/>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widowControl w:val="0"/>
              <w:spacing w:before="0" w:beforeAutospacing="0" w:after="0" w:afterAutospacing="0" w:line="276" w:lineRule="auto"/>
              <w:jc w:val="center"/>
              <w:rPr>
                <w:rFonts w:eastAsia="仿宋_GB2312"/>
                <w:bCs/>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widowControl w:val="0"/>
              <w:spacing w:before="0" w:beforeAutospacing="0" w:after="0" w:afterAutospacing="0" w:line="276" w:lineRule="auto"/>
              <w:jc w:val="center"/>
              <w:rPr>
                <w:rFonts w:eastAsia="仿宋_GB2312"/>
                <w:bCs/>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widowControl w:val="0"/>
              <w:spacing w:before="0" w:beforeAutospacing="0" w:after="0" w:afterAutospacing="0" w:line="276" w:lineRule="auto"/>
              <w:jc w:val="center"/>
              <w:rPr>
                <w:rFonts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widowControl w:val="0"/>
              <w:spacing w:before="0" w:beforeAutospacing="0" w:after="0" w:afterAutospacing="0" w:line="276" w:lineRule="auto"/>
              <w:jc w:val="center"/>
              <w:rPr>
                <w:rFonts w:eastAsia="仿宋_GB2312"/>
                <w:bCs/>
              </w:rPr>
            </w:pPr>
          </w:p>
        </w:tc>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widowControl w:val="0"/>
              <w:spacing w:before="0" w:beforeAutospacing="0" w:after="0" w:afterAutospacing="0" w:line="276" w:lineRule="auto"/>
              <w:jc w:val="center"/>
              <w:rPr>
                <w:rFonts w:eastAsia="仿宋_GB2312"/>
                <w:color w:val="000000"/>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widowControl w:val="0"/>
              <w:spacing w:before="0" w:beforeAutospacing="0" w:after="0" w:afterAutospacing="0" w:line="276" w:lineRule="auto"/>
              <w:jc w:val="center"/>
              <w:rPr>
                <w:rFonts w:hint="eastAsia" w:ascii="Calibri" w:hAnsi="Calibri" w:eastAsia="仿宋_GB2312" w:cs="仿宋_GB2312"/>
                <w:bCs/>
                <w:kern w:val="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widowControl w:val="0"/>
              <w:spacing w:before="0" w:beforeAutospacing="0" w:after="0" w:afterAutospacing="0" w:line="276" w:lineRule="auto"/>
              <w:jc w:val="center"/>
              <w:rPr>
                <w:rFonts w:eastAsia="仿宋_GB2312"/>
                <w:bCs/>
              </w:rPr>
            </w:pPr>
          </w:p>
        </w:tc>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widowControl w:val="0"/>
              <w:spacing w:before="0" w:beforeAutospacing="0" w:after="0" w:afterAutospacing="0" w:line="276" w:lineRule="auto"/>
              <w:jc w:val="center"/>
              <w:rPr>
                <w:rFonts w:eastAsia="仿宋_GB2312"/>
                <w:color w:val="000000"/>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widowControl w:val="0"/>
              <w:spacing w:before="0" w:beforeAutospacing="0" w:after="0" w:afterAutospacing="0" w:line="276" w:lineRule="auto"/>
              <w:jc w:val="center"/>
              <w:rPr>
                <w:rFonts w:hint="eastAsia" w:ascii="Calibri" w:hAnsi="Calibri" w:eastAsia="仿宋_GB2312" w:cs="仿宋_GB2312"/>
                <w:bCs/>
                <w:kern w:val="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widowControl w:val="0"/>
              <w:spacing w:before="0" w:beforeAutospacing="0" w:after="0" w:afterAutospacing="0" w:line="276" w:lineRule="auto"/>
              <w:jc w:val="center"/>
              <w:rPr>
                <w:rFonts w:eastAsia="仿宋_GB2312"/>
                <w:bCs/>
              </w:rPr>
            </w:pPr>
          </w:p>
        </w:tc>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widowControl w:val="0"/>
              <w:spacing w:before="0" w:beforeAutospacing="0" w:after="0" w:afterAutospacing="0" w:line="276" w:lineRule="auto"/>
              <w:jc w:val="center"/>
              <w:rPr>
                <w:rFonts w:eastAsia="仿宋_GB2312"/>
                <w:color w:val="000000"/>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widowControl w:val="0"/>
              <w:spacing w:before="0" w:beforeAutospacing="0" w:after="0" w:afterAutospacing="0" w:line="276" w:lineRule="auto"/>
              <w:jc w:val="center"/>
              <w:rPr>
                <w:rFonts w:eastAsia="仿宋_GB2312"/>
                <w:bCs/>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widowControl w:val="0"/>
              <w:spacing w:before="0" w:beforeAutospacing="0" w:after="0" w:afterAutospacing="0" w:line="276" w:lineRule="auto"/>
              <w:jc w:val="center"/>
              <w:rPr>
                <w:rFonts w:eastAsia="仿宋_GB2312"/>
                <w:bCs/>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widowControl w:val="0"/>
              <w:spacing w:before="0" w:beforeAutospacing="0" w:after="0" w:afterAutospacing="0" w:line="276" w:lineRule="auto"/>
              <w:jc w:val="center"/>
              <w:rPr>
                <w:rFonts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widowControl w:val="0"/>
              <w:spacing w:before="0" w:beforeAutospacing="0" w:after="0" w:afterAutospacing="0" w:line="276" w:lineRule="auto"/>
              <w:jc w:val="center"/>
              <w:rPr>
                <w:rFonts w:eastAsia="仿宋_GB2312"/>
                <w:bCs/>
              </w:rPr>
            </w:pPr>
          </w:p>
        </w:tc>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widowControl w:val="0"/>
              <w:spacing w:before="0" w:beforeAutospacing="0" w:after="0" w:afterAutospacing="0" w:line="276" w:lineRule="auto"/>
              <w:jc w:val="center"/>
              <w:rPr>
                <w:rFonts w:eastAsia="仿宋_GB2312"/>
                <w:color w:val="000000"/>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widowControl w:val="0"/>
              <w:spacing w:before="0" w:beforeAutospacing="0" w:after="0" w:afterAutospacing="0" w:line="276" w:lineRule="auto"/>
              <w:jc w:val="center"/>
              <w:rPr>
                <w:rFonts w:hint="eastAsia" w:ascii="Calibri" w:hAnsi="Calibri" w:eastAsia="仿宋_GB2312" w:cs="仿宋_GB2312"/>
                <w:bCs/>
                <w:kern w:val="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widowControl w:val="0"/>
              <w:spacing w:before="0" w:beforeAutospacing="0" w:after="0" w:afterAutospacing="0" w:line="276" w:lineRule="auto"/>
              <w:jc w:val="center"/>
              <w:rPr>
                <w:rFonts w:eastAsia="仿宋_GB2312"/>
                <w:bCs/>
              </w:rPr>
            </w:pPr>
          </w:p>
        </w:tc>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widowControl w:val="0"/>
              <w:spacing w:before="0" w:beforeAutospacing="0" w:after="0" w:afterAutospacing="0" w:line="276" w:lineRule="auto"/>
              <w:jc w:val="center"/>
              <w:rPr>
                <w:rFonts w:eastAsia="仿宋_GB2312"/>
                <w:color w:val="000000"/>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widowControl w:val="0"/>
              <w:spacing w:before="0" w:beforeAutospacing="0" w:after="0" w:afterAutospacing="0" w:line="276" w:lineRule="auto"/>
              <w:jc w:val="center"/>
              <w:rPr>
                <w:rFonts w:hint="eastAsia" w:ascii="Calibri" w:hAnsi="Calibri" w:eastAsia="仿宋_GB2312" w:cs="仿宋_GB2312"/>
                <w:bCs/>
                <w:kern w:val="2"/>
                <w:lang w:bidi="ar"/>
              </w:rPr>
            </w:pPr>
          </w:p>
        </w:tc>
      </w:tr>
    </w:tbl>
    <w:p>
      <w:pPr>
        <w:spacing w:line="276" w:lineRule="auto"/>
        <w:ind w:firstLine="480"/>
        <w:rPr>
          <w:rFonts w:eastAsia="仿宋_GB2312"/>
          <w:sz w:val="24"/>
        </w:rPr>
      </w:pPr>
    </w:p>
    <w:p>
      <w:pPr>
        <w:spacing w:line="276" w:lineRule="auto"/>
        <w:ind w:firstLine="480"/>
        <w:rPr>
          <w:rFonts w:hint="eastAsia" w:eastAsia="仿宋_GB2312"/>
          <w:sz w:val="24"/>
        </w:rPr>
      </w:pPr>
    </w:p>
    <w:p>
      <w:pPr>
        <w:spacing w:line="276" w:lineRule="auto"/>
        <w:ind w:firstLine="480"/>
        <w:rPr>
          <w:rFonts w:hint="eastAsia" w:eastAsia="仿宋_GB2312"/>
          <w:sz w:val="24"/>
        </w:rPr>
      </w:pPr>
    </w:p>
    <w:p>
      <w:pPr>
        <w:spacing w:line="276" w:lineRule="auto"/>
        <w:ind w:firstLine="5520" w:firstLineChars="2300"/>
        <w:rPr>
          <w:rFonts w:hint="eastAsia" w:eastAsia="仿宋_GB2312"/>
          <w:sz w:val="24"/>
        </w:rPr>
      </w:pPr>
      <w:r>
        <w:rPr>
          <w:rFonts w:hint="eastAsia" w:eastAsia="仿宋_GB2312"/>
          <w:sz w:val="24"/>
          <w:lang w:eastAsia="zh-CN"/>
        </w:rPr>
        <w:t>**</w:t>
      </w:r>
      <w:r>
        <w:rPr>
          <w:rFonts w:hint="eastAsia" w:eastAsia="仿宋_GB2312"/>
          <w:sz w:val="24"/>
        </w:rPr>
        <w:t>学院团委</w:t>
      </w:r>
      <w:r>
        <w:rPr>
          <w:rFonts w:hint="eastAsia" w:ascii="宋体" w:hAnsi="宋体" w:cs="宋体"/>
          <w:sz w:val="24"/>
        </w:rPr>
        <w:t>•</w:t>
      </w:r>
      <w:r>
        <w:rPr>
          <w:rFonts w:hint="eastAsia" w:ascii="仿宋_GB2312" w:hAnsi="仿宋_GB2312" w:eastAsia="仿宋_GB2312" w:cs="仿宋_GB2312"/>
          <w:sz w:val="24"/>
        </w:rPr>
        <w:t>学生会</w:t>
      </w:r>
    </w:p>
    <w:p>
      <w:pPr>
        <w:spacing w:line="276" w:lineRule="auto"/>
        <w:ind w:firstLine="5880" w:firstLineChars="2450"/>
        <w:rPr>
          <w:rFonts w:hint="eastAsia"/>
          <w:sz w:val="24"/>
        </w:rPr>
      </w:pPr>
      <w:r>
        <w:rPr>
          <w:rFonts w:hint="eastAsia" w:eastAsia="仿宋_GB2312"/>
          <w:sz w:val="24"/>
        </w:rPr>
        <w:t>二O一八年三月一日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华文中宋">
    <w:altName w:val="宋体"/>
    <w:panose1 w:val="02010600040101010101"/>
    <w:charset w:val="86"/>
    <w:family w:val="auto"/>
    <w:pitch w:val="default"/>
    <w:sig w:usb0="00000000" w:usb1="00000000" w:usb2="00000010" w:usb3="00000000" w:csb0="000400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AdobeHeitiStd-Regular">
    <w:altName w:val="宋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tentative="0">
      <w:start w:val="3"/>
      <w:numFmt w:val="decimal"/>
      <w:suff w:val="nothing"/>
      <w:lvlText w:val="（%1）"/>
      <w:lvlJc w:val="left"/>
    </w:lvl>
  </w:abstractNum>
  <w:abstractNum w:abstractNumId="1">
    <w:nsid w:val="00000010"/>
    <w:multiLevelType w:val="singleLevel"/>
    <w:tmpl w:val="00000010"/>
    <w:lvl w:ilvl="0" w:tentative="0">
      <w:start w:val="2"/>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EF3E03"/>
    <w:rsid w:val="0DEF3E03"/>
    <w:rsid w:val="2B64667A"/>
    <w:rsid w:val="4785753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uto"/>
      <w:ind w:firstLine="0" w:firstLineChars="0"/>
      <w:jc w:val="both"/>
    </w:pPr>
    <w:rPr>
      <w:rFonts w:ascii="Calibri" w:hAnsi="Calibri" w:eastAsia="宋体" w:cs="Calibr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cs="Arial Unicode MS"/>
      <w:szCs w:val="22"/>
    </w:rPr>
  </w:style>
  <w:style w:type="paragraph" w:styleId="3">
    <w:name w:val="Normal (Web)"/>
    <w:basedOn w:val="1"/>
    <w:qFormat/>
    <w:uiPriority w:val="0"/>
    <w:pPr>
      <w:widowControl/>
      <w:spacing w:before="100" w:beforeAutospacing="1" w:after="100" w:afterAutospacing="1"/>
      <w:jc w:val="left"/>
    </w:pPr>
    <w:rPr>
      <w:rFonts w:ascii="宋体" w:hAnsi="宋体" w:cs="宋体"/>
      <w:kern w:val="0"/>
      <w:sz w:val="24"/>
    </w:rPr>
  </w:style>
  <w:style w:type="paragraph" w:customStyle="1" w:styleId="6">
    <w:name w:val="标题2"/>
    <w:basedOn w:val="1"/>
    <w:qFormat/>
    <w:uiPriority w:val="0"/>
    <w:pPr>
      <w:keepNext/>
      <w:keepLines/>
      <w:spacing w:before="260" w:after="260" w:line="416" w:lineRule="auto"/>
      <w:jc w:val="center"/>
      <w:outlineLvl w:val="1"/>
    </w:pPr>
    <w:rPr>
      <w:rFonts w:ascii="华文中宋" w:hAnsi="华文中宋" w:eastAsia="华文中宋"/>
      <w:b/>
      <w:bCs/>
      <w:sz w:val="32"/>
      <w:szCs w:val="32"/>
    </w:rPr>
  </w:style>
  <w:style w:type="paragraph" w:customStyle="1" w:styleId="7">
    <w:name w:val="List Paragraph1"/>
    <w:basedOn w:val="1"/>
    <w:qFormat/>
    <w:uiPriority w:val="0"/>
    <w:pPr>
      <w:ind w:firstLine="420" w:firstLineChars="200"/>
    </w:pPr>
    <w:rPr>
      <w:rFonts w:ascii="Cambria" w:hAnsi="Cambria"/>
      <w:sz w:val="24"/>
    </w:rPr>
  </w:style>
  <w:style w:type="character" w:customStyle="1" w:styleId="8">
    <w:name w:val="apple-style-span"/>
    <w:basedOn w:val="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2018-03-13T02:26:00Z</dcterms:created>
  <dc:creator>Administrator</dc:creator>
  <cp:lastModifiedBy>Administrator</cp:lastModifiedBy>
  <dcterms:modified xsi:type="dcterms:W3CDTF">2018-03-13T03:46:43Z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